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投稿操作指南</w:t>
      </w:r>
    </w:p>
    <w:p>
      <w:pPr>
        <w:rPr>
          <w:rFonts w:hint="default" w:eastAsia="仿宋_GB2312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1.进入CCCM-4会议官方网站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（</w:t>
      </w:r>
      <w:r>
        <w:rPr>
          <w:rFonts w:hint="default" w:ascii="Times New Roman" w:hAnsi="Times New Roman" w:eastAsia="仿宋_GB2312" w:cs="Times New Roman"/>
          <w:b w:val="0"/>
          <w:bCs/>
          <w:sz w:val="28"/>
          <w:szCs w:val="28"/>
        </w:rPr>
        <w:t>http://cccm.csfcm.org.cn/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）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点击主页面</w:t>
      </w:r>
      <w:r>
        <w:rPr>
          <w:rFonts w:hint="eastAsia" w:ascii="仿宋_GB2312" w:hAnsi="仿宋_GB2312" w:eastAsia="仿宋_GB2312" w:cs="仿宋_GB2312"/>
          <w:b/>
          <w:bCs w:val="0"/>
          <w:sz w:val="28"/>
          <w:szCs w:val="28"/>
          <w:lang w:val="en-US" w:eastAsia="zh-CN"/>
        </w:rPr>
        <w:t>投稿审稿。</w:t>
      </w:r>
    </w:p>
    <w:p>
      <w:r>
        <w:drawing>
          <wp:inline distT="0" distB="0" distL="114300" distR="114300">
            <wp:extent cx="5266690" cy="2423160"/>
            <wp:effectExtent l="0" t="0" r="10160" b="152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23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点击</w:t>
      </w:r>
      <w:r>
        <w:rPr>
          <w:rFonts w:hint="eastAsia"/>
          <w:b/>
          <w:bCs/>
          <w:sz w:val="28"/>
          <w:szCs w:val="28"/>
          <w:lang w:val="en-US" w:eastAsia="zh-CN"/>
        </w:rPr>
        <w:t>注册，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并填写相关信息。信息填写完毕后点击</w:t>
      </w:r>
      <w:r>
        <w:rPr>
          <w:rFonts w:hint="eastAsia"/>
          <w:b/>
          <w:bCs/>
          <w:sz w:val="28"/>
          <w:szCs w:val="28"/>
          <w:lang w:val="en-US" w:eastAsia="zh-CN"/>
        </w:rPr>
        <w:t>注册。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141595" cy="2357120"/>
            <wp:effectExtent l="0" t="0" r="1905" b="508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41595" cy="2357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6690" cy="2423160"/>
            <wp:effectExtent l="0" t="0" r="10160" b="152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23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注册完成进行</w:t>
      </w:r>
      <w:r>
        <w:rPr>
          <w:rFonts w:hint="eastAsia"/>
          <w:b/>
          <w:bCs/>
          <w:sz w:val="28"/>
          <w:szCs w:val="28"/>
          <w:lang w:val="en-US" w:eastAsia="zh-CN"/>
        </w:rPr>
        <w:t>登录，</w:t>
      </w:r>
      <w:r>
        <w:rPr>
          <w:rFonts w:hint="eastAsia"/>
          <w:sz w:val="28"/>
          <w:szCs w:val="28"/>
          <w:lang w:val="en-US" w:eastAsia="zh-CN"/>
        </w:rPr>
        <w:t>投稿请选择</w:t>
      </w:r>
      <w:r>
        <w:rPr>
          <w:rFonts w:hint="eastAsia"/>
          <w:b/>
          <w:bCs/>
          <w:sz w:val="28"/>
          <w:szCs w:val="28"/>
          <w:lang w:val="en-US" w:eastAsia="zh-CN"/>
        </w:rPr>
        <w:t>普通用户。</w:t>
      </w:r>
    </w:p>
    <w:p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66690" cy="2263775"/>
            <wp:effectExtent l="0" t="0" r="10160" b="317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263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登录完成选择投递摘要。</w:t>
      </w:r>
    </w:p>
    <w:p>
      <w:pPr>
        <w:numPr>
          <w:ilvl w:val="0"/>
          <w:numId w:val="0"/>
        </w:numPr>
        <w:ind w:leftChars="0"/>
        <w:rPr>
          <w:rFonts w:hint="default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5266690" cy="2263775"/>
            <wp:effectExtent l="0" t="0" r="10160" b="317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263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进入投稿页面，逐项填写摘要内容。（关键词填写之后请点击</w:t>
      </w:r>
      <w:r>
        <w:rPr>
          <w:rFonts w:hint="eastAsia"/>
          <w:b/>
          <w:bCs/>
          <w:sz w:val="28"/>
          <w:szCs w:val="28"/>
          <w:lang w:val="en-US" w:eastAsia="zh-CN"/>
        </w:rPr>
        <w:t>增加关键词</w:t>
      </w:r>
      <w:r>
        <w:rPr>
          <w:rFonts w:hint="eastAsia"/>
          <w:sz w:val="28"/>
          <w:szCs w:val="28"/>
          <w:lang w:val="en-US" w:eastAsia="zh-CN"/>
        </w:rPr>
        <w:t>）</w:t>
      </w:r>
    </w:p>
    <w:p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66690" cy="2263775"/>
            <wp:effectExtent l="0" t="0" r="10160" b="317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263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</w:pP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增加作者信息并保存，个人信息及摘要填写完毕可点击预览</w:t>
      </w:r>
    </w:p>
    <w:p>
      <w:pPr>
        <w:numPr>
          <w:ilvl w:val="0"/>
          <w:numId w:val="0"/>
        </w:numPr>
        <w:ind w:leftChars="0"/>
        <w:rPr>
          <w:rFonts w:hint="default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5266690" cy="2263775"/>
            <wp:effectExtent l="0" t="0" r="10160" b="317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263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</w:pPr>
    </w:p>
    <w:p>
      <w:pPr>
        <w:numPr>
          <w:ilvl w:val="0"/>
          <w:numId w:val="1"/>
        </w:numPr>
        <w:ind w:left="0" w:leftChars="0" w:firstLine="0" w:firstLineChars="0"/>
      </w:pPr>
      <w:r>
        <w:rPr>
          <w:rFonts w:hint="eastAsia"/>
          <w:sz w:val="28"/>
          <w:szCs w:val="28"/>
          <w:lang w:val="en-US" w:eastAsia="zh-CN"/>
        </w:rPr>
        <w:t>预览结束关闭页面即可回到原界面</w:t>
      </w:r>
      <w:r>
        <w:rPr>
          <w:rFonts w:hint="eastAsia"/>
          <w:b/>
          <w:bCs/>
          <w:sz w:val="28"/>
          <w:szCs w:val="28"/>
          <w:lang w:val="en-US" w:eastAsia="zh-CN"/>
        </w:rPr>
        <w:t>提交摘要</w:t>
      </w:r>
      <w:r>
        <w:rPr>
          <w:rFonts w:hint="eastAsia"/>
          <w:sz w:val="28"/>
          <w:szCs w:val="28"/>
          <w:lang w:val="en-US" w:eastAsia="zh-CN"/>
        </w:rPr>
        <w:t>。</w:t>
      </w:r>
      <w:r>
        <w:drawing>
          <wp:inline distT="0" distB="0" distL="114300" distR="114300">
            <wp:extent cx="5269230" cy="3120390"/>
            <wp:effectExtent l="0" t="0" r="7620" b="381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120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</w:pPr>
    </w:p>
    <w:p>
      <w:pPr>
        <w:numPr>
          <w:ilvl w:val="0"/>
          <w:numId w:val="0"/>
        </w:numPr>
        <w:ind w:leftChars="0"/>
      </w:pPr>
    </w:p>
    <w:p>
      <w:pPr>
        <w:numPr>
          <w:ilvl w:val="0"/>
          <w:numId w:val="0"/>
        </w:numPr>
        <w:ind w:leftChars="0"/>
      </w:pPr>
    </w:p>
    <w:p>
      <w:pPr>
        <w:numPr>
          <w:ilvl w:val="0"/>
          <w:numId w:val="0"/>
        </w:numPr>
        <w:ind w:leftChars="0"/>
      </w:pPr>
    </w:p>
    <w:p>
      <w:pPr>
        <w:numPr>
          <w:ilvl w:val="0"/>
          <w:numId w:val="0"/>
        </w:numPr>
        <w:ind w:leftChars="0"/>
      </w:pPr>
    </w:p>
    <w:p>
      <w:pPr>
        <w:numPr>
          <w:ilvl w:val="0"/>
          <w:numId w:val="0"/>
        </w:numPr>
        <w:ind w:leftChars="0"/>
      </w:pPr>
    </w:p>
    <w:p>
      <w:pPr>
        <w:numPr>
          <w:ilvl w:val="0"/>
          <w:numId w:val="0"/>
        </w:numPr>
        <w:ind w:leftChars="0"/>
      </w:pPr>
    </w:p>
    <w:p>
      <w:pPr>
        <w:numPr>
          <w:ilvl w:val="0"/>
          <w:numId w:val="0"/>
        </w:numPr>
        <w:ind w:leftChars="0"/>
      </w:pPr>
    </w:p>
    <w:p>
      <w:pPr>
        <w:numPr>
          <w:ilvl w:val="0"/>
          <w:numId w:val="0"/>
        </w:numPr>
        <w:ind w:leftChars="0"/>
      </w:pPr>
    </w:p>
    <w:p>
      <w:pPr>
        <w:numPr>
          <w:ilvl w:val="0"/>
          <w:numId w:val="0"/>
        </w:numPr>
        <w:ind w:leftChars="0"/>
      </w:pPr>
    </w:p>
    <w:p>
      <w:pPr>
        <w:numPr>
          <w:ilvl w:val="0"/>
          <w:numId w:val="0"/>
        </w:numPr>
        <w:ind w:leftChars="0"/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8.提交完成，等待评审结果。（审稿结果会即时更新，请关注！）</w:t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drawing>
          <wp:inline distT="0" distB="0" distL="114300" distR="114300">
            <wp:extent cx="5266690" cy="2263775"/>
            <wp:effectExtent l="0" t="0" r="10160" b="317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263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74A93ED"/>
    <w:multiLevelType w:val="singleLevel"/>
    <w:tmpl w:val="A74A93ED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F26388"/>
    <w:rsid w:val="76270F0D"/>
    <w:rsid w:val="7AF26388"/>
    <w:rsid w:val="7F6F5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74</TotalTime>
  <ScaleCrop>false</ScaleCrop>
  <LinksUpToDate>false</LinksUpToDate>
  <CharactersWithSpaces>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2019-05-29T03:42:00Z</dcterms:created>
  <dc:creator>0。v</dc:creator>
  <cp:lastModifiedBy>0。v</cp:lastModifiedBy>
  <dcterms:modified xsi:type="dcterms:W3CDTF">2019-05-29T06:13:45Z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